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w:t>
      </w:r>
      <w:r>
        <w:rPr>
          <w:rFonts w:ascii="Arial" w:hAnsi="Arial" w:cs="Arial"/>
          <w:b/>
          <w:sz w:val="24"/>
          <w:szCs w:val="24"/>
        </w:rPr>
        <w:t>bis</w:t>
      </w:r>
      <w:r>
        <w:rPr>
          <w:rFonts w:hint="eastAsia" w:ascii="Arial" w:hAnsi="Arial" w:cs="Arial"/>
          <w:b/>
          <w:sz w:val="24"/>
          <w:szCs w:val="24"/>
        </w:rPr>
        <w:t xml:space="preserve">                              R4-2316528</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Xiamen,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cs="Arial"/>
          <w:b/>
          <w:sz w:val="24"/>
          <w:szCs w:val="24"/>
        </w:rPr>
        <w:t>Oct 9 – Oct 13</w:t>
      </w:r>
      <w:r>
        <w:rPr>
          <w:rFonts w:hint="eastAsia" w:ascii="Arial" w:hAnsi="Arial" w:cs="Arial"/>
          <w:b/>
          <w:sz w:val="24"/>
          <w:szCs w:val="24"/>
        </w:rPr>
        <w:t>,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cs="Arial"/>
          <w:b/>
          <w:sz w:val="24"/>
          <w:szCs w:val="24"/>
        </w:rPr>
        <w:t>.19.2.2.1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full duplex from FR1 BS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 xml:space="preserve">In RAN#94e meeting, the work item [RP-221352] on study on evolution of NR duplex operation was approved as one of Rel-18 RAN1 package. In the last RAN4 meeting, there were further discussions on the feasibility for SBFD BS and companies are encouraged to provide the details of self interference analysis for SBFD BS. In this contribution, we want to share some inputs for FR1 SBFD BS.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0"/>
      <w:bookmarkStart w:id="4" w:name="OLE_LINK14"/>
      <w:r>
        <w:rPr>
          <w:rFonts w:hint="eastAsia" w:eastAsia="Times New Roman"/>
        </w:rPr>
        <w:t xml:space="preserve"> </w:t>
      </w:r>
    </w:p>
    <w:p>
      <w:pPr>
        <w:pStyle w:val="40"/>
        <w:ind w:left="0" w:firstLine="0"/>
        <w:outlineLvl w:val="1"/>
        <w:rPr>
          <w:rFonts w:ascii="Arial" w:hAnsi="Arial" w:cs="Arial"/>
          <w:sz w:val="24"/>
          <w:szCs w:val="24"/>
          <w:lang w:val="en-US"/>
        </w:rPr>
      </w:pPr>
      <w:r>
        <w:rPr>
          <w:rFonts w:ascii="Arial" w:hAnsi="Arial" w:cs="Arial"/>
          <w:sz w:val="24"/>
          <w:szCs w:val="24"/>
          <w:lang w:val="en-US"/>
        </w:rPr>
        <w:t>2.</w:t>
      </w:r>
      <w:r>
        <w:rPr>
          <w:rFonts w:hint="eastAsia" w:ascii="Arial" w:hAnsi="Arial" w:cs="Arial"/>
          <w:sz w:val="24"/>
          <w:szCs w:val="24"/>
          <w:lang w:val="en-US"/>
        </w:rPr>
        <w:t>1</w:t>
      </w:r>
      <w:r>
        <w:rPr>
          <w:rFonts w:ascii="Arial" w:hAnsi="Arial" w:cs="Arial"/>
          <w:sz w:val="24"/>
          <w:szCs w:val="24"/>
          <w:lang w:val="en-US"/>
        </w:rPr>
        <w:t>. F</w:t>
      </w:r>
      <w:r>
        <w:rPr>
          <w:rFonts w:hint="eastAsia" w:ascii="Arial" w:hAnsi="Arial" w:cs="Arial"/>
          <w:sz w:val="24"/>
          <w:szCs w:val="24"/>
          <w:lang w:val="en-US"/>
        </w:rPr>
        <w:t>easibility study for SBFD BS with multi-carrier scenarios</w:t>
      </w:r>
    </w:p>
    <w:p>
      <w:pPr>
        <w:spacing w:after="0" w:line="240" w:lineRule="auto"/>
        <w:jc w:val="left"/>
        <w:rPr>
          <w:kern w:val="0"/>
          <w:sz w:val="20"/>
          <w:szCs w:val="20"/>
        </w:rPr>
      </w:pPr>
      <w:r>
        <w:rPr>
          <w:rFonts w:hint="eastAsia"/>
          <w:kern w:val="0"/>
          <w:sz w:val="20"/>
          <w:szCs w:val="20"/>
        </w:rPr>
        <w:t xml:space="preserve">In </w:t>
      </w:r>
      <w:r>
        <w:rPr>
          <w:kern w:val="0"/>
          <w:sz w:val="20"/>
          <w:szCs w:val="20"/>
        </w:rPr>
        <w:t xml:space="preserve">the previous RAN4 meeting, we agreed to further discuss the following multi-carrier configuration for SBFD (interpretation 1) and preclude the multi-SBFD carriers within singe band (interpretation 2). At least from our understanding, for the following use case, the analysis for self interference within single carrier could be reused similar as even wider CBW with DUD configuration. </w:t>
      </w:r>
    </w:p>
    <w:p>
      <w:pPr>
        <w:spacing w:after="0" w:line="240" w:lineRule="auto"/>
        <w:jc w:val="center"/>
        <w:rPr>
          <w:kern w:val="0"/>
          <w:sz w:val="20"/>
          <w:szCs w:val="20"/>
        </w:rPr>
      </w:pPr>
      <w:r>
        <w:rPr>
          <w:sz w:val="20"/>
          <w:szCs w:val="20"/>
        </w:rPr>
        <w:drawing>
          <wp:inline distT="0" distB="0" distL="0" distR="0">
            <wp:extent cx="6838950" cy="1485900"/>
            <wp:effectExtent l="0" t="0" r="0" b="0"/>
            <wp:docPr id="2" name="图片 2" descr="C:\Users\10164284\AppData\Local\Microsoft\Windows\INetCache\Content.MSO\AFAC7D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AFAC7DB9.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838950" cy="1485900"/>
                    </a:xfrm>
                    <a:prstGeom prst="rect">
                      <a:avLst/>
                    </a:prstGeom>
                    <a:noFill/>
                    <a:ln>
                      <a:noFill/>
                    </a:ln>
                  </pic:spPr>
                </pic:pic>
              </a:graphicData>
            </a:graphic>
          </wp:inline>
        </w:drawing>
      </w:r>
    </w:p>
    <w:p>
      <w:pPr>
        <w:spacing w:after="0" w:line="240" w:lineRule="auto"/>
        <w:jc w:val="center"/>
        <w:rPr>
          <w:kern w:val="0"/>
          <w:sz w:val="20"/>
          <w:szCs w:val="20"/>
        </w:rPr>
      </w:pPr>
      <w:r>
        <w:rPr>
          <w:kern w:val="0"/>
          <w:sz w:val="20"/>
          <w:szCs w:val="20"/>
        </w:rPr>
        <w:t>F</w:t>
      </w:r>
      <w:r>
        <w:rPr>
          <w:rFonts w:hint="eastAsia"/>
          <w:kern w:val="0"/>
          <w:sz w:val="20"/>
          <w:szCs w:val="20"/>
        </w:rPr>
        <w:t>igure</w:t>
      </w:r>
      <w:r>
        <w:rPr>
          <w:kern w:val="0"/>
          <w:sz w:val="20"/>
          <w:szCs w:val="20"/>
        </w:rPr>
        <w:t xml:space="preserve"> 1. the illustration for SBFD BS with multi-carrier configuration or intra-band contiguous CA</w:t>
      </w:r>
    </w:p>
    <w:p>
      <w:pPr>
        <w:spacing w:after="0" w:line="240" w:lineRule="auto"/>
        <w:jc w:val="left"/>
        <w:rPr>
          <w:kern w:val="0"/>
          <w:sz w:val="20"/>
          <w:szCs w:val="20"/>
        </w:rPr>
      </w:pPr>
    </w:p>
    <w:p>
      <w:pPr>
        <w:spacing w:after="0" w:line="240" w:lineRule="auto"/>
        <w:jc w:val="left"/>
        <w:rPr>
          <w:kern w:val="0"/>
          <w:sz w:val="20"/>
          <w:szCs w:val="20"/>
        </w:rPr>
      </w:pPr>
      <w:r>
        <w:rPr>
          <w:b/>
          <w:kern w:val="0"/>
          <w:sz w:val="20"/>
          <w:szCs w:val="20"/>
        </w:rPr>
        <w:t>Proposal 1</w:t>
      </w:r>
      <w:r>
        <w:rPr>
          <w:kern w:val="0"/>
          <w:sz w:val="20"/>
          <w:szCs w:val="20"/>
        </w:rPr>
        <w:t xml:space="preserve">: for multi-carrier SBFD operation (interpretation 1), feasibility study for single carrier SBFD could be applicable for it. </w:t>
      </w:r>
    </w:p>
    <w:p>
      <w:pPr>
        <w:spacing w:after="0" w:line="240" w:lineRule="auto"/>
        <w:jc w:val="left"/>
        <w:rPr>
          <w:kern w:val="0"/>
          <w:sz w:val="20"/>
          <w:szCs w:val="20"/>
        </w:rPr>
      </w:pPr>
    </w:p>
    <w:p>
      <w:pPr>
        <w:pStyle w:val="40"/>
        <w:ind w:left="0" w:firstLine="0"/>
        <w:outlineLvl w:val="1"/>
        <w:rPr>
          <w:rFonts w:ascii="Arial" w:hAnsi="Arial" w:cs="Arial"/>
          <w:sz w:val="24"/>
          <w:szCs w:val="24"/>
          <w:lang w:val="en-US"/>
        </w:rPr>
      </w:pPr>
      <w:r>
        <w:rPr>
          <w:rFonts w:ascii="Arial" w:hAnsi="Arial" w:cs="Arial"/>
          <w:sz w:val="24"/>
          <w:szCs w:val="24"/>
          <w:lang w:val="en-US"/>
        </w:rPr>
        <w:t>2.</w:t>
      </w:r>
      <w:r>
        <w:rPr>
          <w:rFonts w:hint="eastAsia" w:ascii="Arial" w:hAnsi="Arial" w:cs="Arial"/>
          <w:sz w:val="24"/>
          <w:szCs w:val="24"/>
          <w:lang w:val="en-US"/>
        </w:rPr>
        <w:t>2.</w:t>
      </w:r>
      <w:r>
        <w:rPr>
          <w:rFonts w:ascii="Arial" w:hAnsi="Arial" w:cs="Arial"/>
          <w:sz w:val="24"/>
          <w:szCs w:val="24"/>
          <w:lang w:val="en-US"/>
        </w:rPr>
        <w:t xml:space="preserve"> </w:t>
      </w:r>
      <w:r>
        <w:rPr>
          <w:rFonts w:hint="eastAsia" w:ascii="Arial" w:hAnsi="Arial" w:cs="Arial"/>
          <w:sz w:val="24"/>
          <w:szCs w:val="24"/>
          <w:lang w:val="en-US"/>
        </w:rPr>
        <w:t>Spatial isolation between different sector</w:t>
      </w:r>
    </w:p>
    <w:p>
      <w:pPr>
        <w:spacing w:after="0" w:line="240" w:lineRule="auto"/>
        <w:jc w:val="left"/>
        <w:rPr>
          <w:kern w:val="0"/>
          <w:sz w:val="20"/>
          <w:szCs w:val="20"/>
        </w:rPr>
      </w:pPr>
      <w:r>
        <w:rPr>
          <w:kern w:val="0"/>
          <w:sz w:val="20"/>
          <w:szCs w:val="20"/>
        </w:rPr>
        <w:t>During previous</w:t>
      </w:r>
      <w:r>
        <w:rPr>
          <w:rFonts w:hint="eastAsia"/>
          <w:kern w:val="0"/>
          <w:sz w:val="20"/>
          <w:szCs w:val="20"/>
        </w:rPr>
        <w:t xml:space="preserve"> RAN4 meeting</w:t>
      </w:r>
      <w:r>
        <w:rPr>
          <w:kern w:val="0"/>
          <w:sz w:val="20"/>
          <w:szCs w:val="20"/>
        </w:rPr>
        <w:t>s</w:t>
      </w:r>
      <w:r>
        <w:rPr>
          <w:rFonts w:hint="eastAsia"/>
          <w:kern w:val="0"/>
          <w:sz w:val="20"/>
          <w:szCs w:val="20"/>
        </w:rPr>
        <w:t xml:space="preserve">, there were some initial discussions for the spatial isolation among different sectors in the different carriers especially considering the sectors are installed separately in the vertical domain on the mast. Based on the following measurement results, it seems that it might be quite difficult to get the more than 100dB antenna isolation as </w:t>
      </w:r>
      <w:r>
        <w:rPr>
          <w:kern w:val="0"/>
          <w:sz w:val="20"/>
          <w:szCs w:val="20"/>
        </w:rPr>
        <w:t>proposed</w:t>
      </w:r>
      <w:r>
        <w:rPr>
          <w:rFonts w:hint="eastAsia"/>
          <w:kern w:val="0"/>
          <w:sz w:val="20"/>
          <w:szCs w:val="20"/>
        </w:rPr>
        <w:t xml:space="preserve"> in the previous meeting. </w:t>
      </w:r>
    </w:p>
    <w:p>
      <w:pPr>
        <w:spacing w:after="0" w:line="240" w:lineRule="auto"/>
        <w:jc w:val="left"/>
        <w:rPr>
          <w:kern w:val="0"/>
          <w:sz w:val="20"/>
          <w:szCs w:val="20"/>
        </w:rPr>
      </w:pPr>
      <w:r>
        <w:drawing>
          <wp:inline distT="0" distB="0" distL="114300" distR="114300">
            <wp:extent cx="8856345" cy="434149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856345" cy="4341495"/>
                    </a:xfrm>
                    <a:prstGeom prst="rect">
                      <a:avLst/>
                    </a:prstGeom>
                    <a:noFill/>
                    <a:ln>
                      <a:noFill/>
                    </a:ln>
                  </pic:spPr>
                </pic:pic>
              </a:graphicData>
            </a:graphic>
          </wp:inline>
        </w:drawing>
      </w: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further feasibility analysis </w:t>
      </w:r>
      <w:r>
        <w:t xml:space="preserve">for multi-carrier </w:t>
      </w:r>
      <w:r>
        <w:rPr>
          <w:rFonts w:hint="eastAsia"/>
        </w:rPr>
        <w:t>and proposals are made as following:</w:t>
      </w:r>
    </w:p>
    <w:p>
      <w:pPr>
        <w:spacing w:after="0" w:line="240" w:lineRule="auto"/>
        <w:jc w:val="left"/>
        <w:rPr>
          <w:kern w:val="0"/>
          <w:sz w:val="20"/>
          <w:szCs w:val="20"/>
        </w:rPr>
      </w:pPr>
      <w:r>
        <w:rPr>
          <w:b/>
          <w:kern w:val="0"/>
          <w:sz w:val="20"/>
          <w:szCs w:val="20"/>
        </w:rPr>
        <w:t>Proposal 1</w:t>
      </w:r>
      <w:r>
        <w:rPr>
          <w:kern w:val="0"/>
          <w:sz w:val="20"/>
          <w:szCs w:val="20"/>
        </w:rPr>
        <w:t xml:space="preserve">: for multi-carrier SBFD operation (interpretation 1), feasibility study for single carrier SBFD could be applicable for it. </w:t>
      </w:r>
    </w:p>
    <w:p>
      <w:pPr>
        <w:pStyle w:val="33"/>
        <w:spacing w:line="260" w:lineRule="auto"/>
        <w:ind w:firstLine="0" w:firstLineChars="0"/>
        <w:rPr>
          <w:szCs w:val="24"/>
        </w:rPr>
      </w:pPr>
      <w:r>
        <w:rPr>
          <w:rFonts w:hint="eastAsia"/>
          <w:b/>
          <w:bCs/>
          <w:szCs w:val="24"/>
        </w:rPr>
        <w:t>Observation 1</w:t>
      </w:r>
      <w:r>
        <w:rPr>
          <w:rFonts w:hint="eastAsia"/>
          <w:szCs w:val="24"/>
        </w:rPr>
        <w:t xml:space="preserve">: FR1 antenna isolation among different sectors separated in the vertical domain on the mast are expected to be around 60dBc which is much less than 100dBc. </w:t>
      </w:r>
    </w:p>
    <w:p>
      <w:pPr>
        <w:pStyle w:val="54"/>
        <w:tabs>
          <w:tab w:val="left" w:pos="567"/>
          <w:tab w:val="clear" w:pos="1985"/>
        </w:tabs>
        <w:adjustRightInd w:val="0"/>
        <w:ind w:left="510" w:hanging="510"/>
      </w:pPr>
      <w:r>
        <w:t>References</w:t>
      </w:r>
    </w:p>
    <w:p>
      <w:pPr>
        <w:pStyle w:val="52"/>
        <w:numPr>
          <w:ilvl w:val="0"/>
          <w:numId w:val="2"/>
        </w:numPr>
        <w:rPr>
          <w:sz w:val="20"/>
          <w:szCs w:val="20"/>
        </w:rPr>
      </w:pPr>
      <w:r>
        <w:rPr>
          <w:rFonts w:hint="eastAsia"/>
          <w:sz w:val="20"/>
          <w:szCs w:val="20"/>
        </w:rPr>
        <w:t>RP-221352, Study on evolution of NR duplex operation, CMCC, Samsung, Approved</w:t>
      </w:r>
    </w:p>
    <w:p>
      <w:pPr>
        <w:pStyle w:val="52"/>
        <w:numPr>
          <w:ilvl w:val="0"/>
          <w:numId w:val="2"/>
        </w:numPr>
        <w:rPr>
          <w:sz w:val="20"/>
          <w:szCs w:val="20"/>
        </w:rPr>
      </w:pPr>
      <w:r>
        <w:rPr>
          <w:rFonts w:hint="eastAsia"/>
          <w:sz w:val="20"/>
          <w:szCs w:val="20"/>
        </w:rPr>
        <w:t>TR38.828,</w:t>
      </w:r>
      <w:r>
        <w:rPr>
          <w:sz w:val="20"/>
          <w:szCs w:val="20"/>
        </w:rPr>
        <w:t xml:space="preserve"> </w:t>
      </w:r>
      <w:r>
        <w:rPr>
          <w:rFonts w:hint="eastAsia"/>
          <w:sz w:val="20"/>
          <w:szCs w:val="20"/>
        </w:rPr>
        <w:t>Cross Link Interference (CLI) handling and Remote Interference Management (RIM) for NR; (Release 16)</w:t>
      </w:r>
    </w:p>
    <w:p>
      <w:pPr>
        <w:pStyle w:val="52"/>
        <w:numPr>
          <w:ilvl w:val="0"/>
          <w:numId w:val="2"/>
        </w:numPr>
        <w:rPr>
          <w:sz w:val="20"/>
          <w:szCs w:val="20"/>
        </w:rPr>
      </w:pPr>
      <w:r>
        <w:rPr>
          <w:sz w:val="20"/>
          <w:szCs w:val="20"/>
        </w:rPr>
        <w:t>R4-2214377</w:t>
      </w:r>
      <w:r>
        <w:rPr>
          <w:rFonts w:hint="eastAsia"/>
          <w:sz w:val="20"/>
          <w:szCs w:val="20"/>
        </w:rPr>
        <w:t>,</w:t>
      </w:r>
      <w:r>
        <w:rPr>
          <w:sz w:val="20"/>
          <w:szCs w:val="20"/>
        </w:rPr>
        <w:t xml:space="preserve"> WF on feasibility study from RF perspective</w:t>
      </w:r>
      <w:r>
        <w:rPr>
          <w:rFonts w:hint="eastAsia"/>
          <w:sz w:val="20"/>
          <w:szCs w:val="20"/>
        </w:rPr>
        <w:t>, Samsung, approved.</w:t>
      </w:r>
    </w:p>
    <w:p>
      <w:pPr>
        <w:widowControl/>
        <w:numPr>
          <w:ilvl w:val="0"/>
          <w:numId w:val="2"/>
        </w:numPr>
        <w:jc w:val="left"/>
        <w:rPr>
          <w:sz w:val="20"/>
          <w:szCs w:val="20"/>
        </w:rPr>
      </w:pPr>
      <w:r>
        <w:rPr>
          <w:sz w:val="20"/>
          <w:szCs w:val="20"/>
        </w:rPr>
        <w:t>R4-2214376</w:t>
      </w:r>
      <w:r>
        <w:rPr>
          <w:rFonts w:hint="eastAsia"/>
          <w:sz w:val="20"/>
          <w:szCs w:val="20"/>
        </w:rPr>
        <w:t>,</w:t>
      </w:r>
      <w:r>
        <w:rPr>
          <w:sz w:val="20"/>
          <w:szCs w:val="20"/>
        </w:rPr>
        <w:t xml:space="preserve"> Reply LS on interference modelling for duplex evolution</w:t>
      </w:r>
      <w:r>
        <w:rPr>
          <w:rFonts w:hint="eastAsia"/>
          <w:sz w:val="20"/>
          <w:szCs w:val="20"/>
        </w:rPr>
        <w:t>, Samsung, CMCC, Qualcomm, approved.</w:t>
      </w:r>
    </w:p>
    <w:p>
      <w:pPr>
        <w:widowControl/>
        <w:numPr>
          <w:ilvl w:val="0"/>
          <w:numId w:val="2"/>
        </w:numPr>
        <w:jc w:val="left"/>
        <w:rPr>
          <w:sz w:val="20"/>
          <w:szCs w:val="20"/>
        </w:rPr>
      </w:pPr>
      <w:r>
        <w:rPr>
          <w:sz w:val="20"/>
          <w:szCs w:val="20"/>
        </w:rPr>
        <w:t xml:space="preserve">R4-2217464, WF on </w:t>
      </w:r>
      <w:bookmarkStart w:id="5" w:name="_Hlk116690544"/>
      <w:r>
        <w:rPr>
          <w:sz w:val="20"/>
          <w:szCs w:val="20"/>
        </w:rPr>
        <w:t>SBFD feasibility study and RF impact: BS aspects</w:t>
      </w:r>
      <w:bookmarkEnd w:id="5"/>
      <w:r>
        <w:rPr>
          <w:sz w:val="20"/>
          <w:szCs w:val="20"/>
        </w:rPr>
        <w:t>, Samsung, approved.</w:t>
      </w:r>
    </w:p>
    <w:p>
      <w:pPr>
        <w:widowControl/>
        <w:numPr>
          <w:ilvl w:val="0"/>
          <w:numId w:val="2"/>
        </w:numPr>
        <w:jc w:val="left"/>
        <w:rPr>
          <w:sz w:val="20"/>
          <w:szCs w:val="20"/>
        </w:rPr>
      </w:pPr>
      <w:r>
        <w:rPr>
          <w:sz w:val="20"/>
          <w:szCs w:val="20"/>
        </w:rPr>
        <w:t>R4-2220244 WF for the feasibility from BS aspect</w:t>
      </w:r>
      <w:r>
        <w:rPr>
          <w:rFonts w:hint="eastAsia"/>
          <w:sz w:val="20"/>
          <w:szCs w:val="20"/>
        </w:rPr>
        <w:t>, Samsung, approved.</w:t>
      </w:r>
    </w:p>
    <w:p>
      <w:pPr>
        <w:widowControl/>
        <w:numPr>
          <w:ilvl w:val="0"/>
          <w:numId w:val="2"/>
        </w:numPr>
        <w:jc w:val="left"/>
        <w:rPr>
          <w:sz w:val="20"/>
          <w:szCs w:val="20"/>
        </w:rPr>
      </w:pPr>
      <w:r>
        <w:rPr>
          <w:sz w:val="20"/>
          <w:szCs w:val="20"/>
        </w:rPr>
        <w:t>R4-2302883</w:t>
      </w:r>
      <w:r>
        <w:rPr>
          <w:rFonts w:hint="eastAsia"/>
          <w:sz w:val="20"/>
          <w:szCs w:val="20"/>
        </w:rPr>
        <w:t xml:space="preserve">, </w:t>
      </w:r>
      <w:r>
        <w:rPr>
          <w:sz w:val="20"/>
          <w:szCs w:val="20"/>
        </w:rPr>
        <w:t>WF for Self-interference analysis from BS aspect for SBFD operation</w:t>
      </w:r>
      <w:r>
        <w:rPr>
          <w:rFonts w:hint="eastAsia"/>
          <w:sz w:val="20"/>
          <w:szCs w:val="20"/>
        </w:rPr>
        <w:t>, Approved.</w:t>
      </w:r>
    </w:p>
    <w:p/>
    <w:sectPr>
      <w:headerReference r:id="rId3" w:type="default"/>
      <w:pgSz w:w="16838" w:h="11906" w:orient="landscape"/>
      <w:pgMar w:top="1080" w:right="1440" w:bottom="108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606"/>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24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72F"/>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4DE"/>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15C"/>
    <w:rsid w:val="0044223C"/>
    <w:rsid w:val="00442590"/>
    <w:rsid w:val="004425FF"/>
    <w:rsid w:val="00442939"/>
    <w:rsid w:val="00442D14"/>
    <w:rsid w:val="00443138"/>
    <w:rsid w:val="00443886"/>
    <w:rsid w:val="004438F6"/>
    <w:rsid w:val="0044397D"/>
    <w:rsid w:val="00443D01"/>
    <w:rsid w:val="00443ED3"/>
    <w:rsid w:val="00443F1E"/>
    <w:rsid w:val="004445DF"/>
    <w:rsid w:val="00444A09"/>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94"/>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3E16"/>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7E3"/>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00C"/>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7BB"/>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5EF0"/>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1F73"/>
    <w:rsid w:val="007620B6"/>
    <w:rsid w:val="00762493"/>
    <w:rsid w:val="007626B5"/>
    <w:rsid w:val="00762C74"/>
    <w:rsid w:val="00762E59"/>
    <w:rsid w:val="007633CF"/>
    <w:rsid w:val="007633DF"/>
    <w:rsid w:val="00763498"/>
    <w:rsid w:val="0076369B"/>
    <w:rsid w:val="007638FA"/>
    <w:rsid w:val="00763F5F"/>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70A"/>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09E"/>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1C6E"/>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BDC"/>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0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0F1F"/>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3E"/>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5D"/>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2C4"/>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2EE"/>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38"/>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9FE"/>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56B"/>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6D0"/>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55ACC"/>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2FD1D93"/>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443BC"/>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75A48"/>
    <w:rsid w:val="049B40DC"/>
    <w:rsid w:val="04A4594F"/>
    <w:rsid w:val="04BB3AAA"/>
    <w:rsid w:val="04C17608"/>
    <w:rsid w:val="04C1791D"/>
    <w:rsid w:val="04D0730C"/>
    <w:rsid w:val="04D66461"/>
    <w:rsid w:val="04E9064C"/>
    <w:rsid w:val="051034CD"/>
    <w:rsid w:val="051F43BC"/>
    <w:rsid w:val="05210F51"/>
    <w:rsid w:val="052432F7"/>
    <w:rsid w:val="05280A89"/>
    <w:rsid w:val="05367F8C"/>
    <w:rsid w:val="053A307F"/>
    <w:rsid w:val="053E1AC2"/>
    <w:rsid w:val="0545651B"/>
    <w:rsid w:val="054757CB"/>
    <w:rsid w:val="05583DC1"/>
    <w:rsid w:val="055A77BF"/>
    <w:rsid w:val="05687505"/>
    <w:rsid w:val="05734531"/>
    <w:rsid w:val="05784E56"/>
    <w:rsid w:val="057C59EF"/>
    <w:rsid w:val="05804262"/>
    <w:rsid w:val="05810EA3"/>
    <w:rsid w:val="05816D10"/>
    <w:rsid w:val="058E6ED4"/>
    <w:rsid w:val="05930F73"/>
    <w:rsid w:val="059339B6"/>
    <w:rsid w:val="05940F3F"/>
    <w:rsid w:val="05991C8F"/>
    <w:rsid w:val="05A706E9"/>
    <w:rsid w:val="05AC76A1"/>
    <w:rsid w:val="05B11A20"/>
    <w:rsid w:val="05B173DC"/>
    <w:rsid w:val="05B2256A"/>
    <w:rsid w:val="05B27D07"/>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E55B4"/>
    <w:rsid w:val="062D742E"/>
    <w:rsid w:val="063B08CD"/>
    <w:rsid w:val="064001EE"/>
    <w:rsid w:val="06474EFD"/>
    <w:rsid w:val="06493A8C"/>
    <w:rsid w:val="064A35EA"/>
    <w:rsid w:val="064B521E"/>
    <w:rsid w:val="064C2727"/>
    <w:rsid w:val="06551131"/>
    <w:rsid w:val="065740AF"/>
    <w:rsid w:val="065A56A2"/>
    <w:rsid w:val="06611B74"/>
    <w:rsid w:val="0665756F"/>
    <w:rsid w:val="06695285"/>
    <w:rsid w:val="06735C62"/>
    <w:rsid w:val="067570AB"/>
    <w:rsid w:val="067B0933"/>
    <w:rsid w:val="067B39B4"/>
    <w:rsid w:val="067C2496"/>
    <w:rsid w:val="067D28AB"/>
    <w:rsid w:val="06805AC5"/>
    <w:rsid w:val="06836FEC"/>
    <w:rsid w:val="068523FB"/>
    <w:rsid w:val="068C6317"/>
    <w:rsid w:val="069B1966"/>
    <w:rsid w:val="069B35DB"/>
    <w:rsid w:val="06A32A23"/>
    <w:rsid w:val="06A55EB9"/>
    <w:rsid w:val="06AE0568"/>
    <w:rsid w:val="06B445F7"/>
    <w:rsid w:val="06B506C7"/>
    <w:rsid w:val="06B548E2"/>
    <w:rsid w:val="06BA7F49"/>
    <w:rsid w:val="06BB4F9D"/>
    <w:rsid w:val="06C72EBF"/>
    <w:rsid w:val="06C9247F"/>
    <w:rsid w:val="06CD3A64"/>
    <w:rsid w:val="06E4672C"/>
    <w:rsid w:val="06F30672"/>
    <w:rsid w:val="06F35A7A"/>
    <w:rsid w:val="06F35AB6"/>
    <w:rsid w:val="06F511C2"/>
    <w:rsid w:val="06F66B05"/>
    <w:rsid w:val="0708086F"/>
    <w:rsid w:val="070C0BED"/>
    <w:rsid w:val="070F2D41"/>
    <w:rsid w:val="07220D76"/>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1501DB"/>
    <w:rsid w:val="092234B5"/>
    <w:rsid w:val="09226860"/>
    <w:rsid w:val="092C26C9"/>
    <w:rsid w:val="09334A3F"/>
    <w:rsid w:val="094109B5"/>
    <w:rsid w:val="09444B9B"/>
    <w:rsid w:val="095236C0"/>
    <w:rsid w:val="0953050B"/>
    <w:rsid w:val="09546457"/>
    <w:rsid w:val="0958129F"/>
    <w:rsid w:val="09582472"/>
    <w:rsid w:val="096308E4"/>
    <w:rsid w:val="096913F9"/>
    <w:rsid w:val="096A2318"/>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AF36662"/>
    <w:rsid w:val="0B0569D0"/>
    <w:rsid w:val="0B0A511E"/>
    <w:rsid w:val="0B0B36F7"/>
    <w:rsid w:val="0B110AC0"/>
    <w:rsid w:val="0B1157EF"/>
    <w:rsid w:val="0B155EAD"/>
    <w:rsid w:val="0B1765E0"/>
    <w:rsid w:val="0B190CDF"/>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8F1CB2"/>
    <w:rsid w:val="0B936E39"/>
    <w:rsid w:val="0B946F71"/>
    <w:rsid w:val="0B9C0905"/>
    <w:rsid w:val="0B9E13B0"/>
    <w:rsid w:val="0BA61845"/>
    <w:rsid w:val="0BA87526"/>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471A1"/>
    <w:rsid w:val="0CB90F2E"/>
    <w:rsid w:val="0CBB5A0F"/>
    <w:rsid w:val="0CCD3B1C"/>
    <w:rsid w:val="0CE245F1"/>
    <w:rsid w:val="0CE4001E"/>
    <w:rsid w:val="0CFF4BB3"/>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AA5185"/>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215E7"/>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25DBC"/>
    <w:rsid w:val="0E766D1E"/>
    <w:rsid w:val="0E771E51"/>
    <w:rsid w:val="0E796EA0"/>
    <w:rsid w:val="0E7A2A61"/>
    <w:rsid w:val="0E7C0762"/>
    <w:rsid w:val="0E8118C0"/>
    <w:rsid w:val="0E832A96"/>
    <w:rsid w:val="0E9829A9"/>
    <w:rsid w:val="0E9A17E3"/>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27346"/>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42277"/>
    <w:rsid w:val="10674DB0"/>
    <w:rsid w:val="106D678B"/>
    <w:rsid w:val="106E7E60"/>
    <w:rsid w:val="107374A2"/>
    <w:rsid w:val="10746083"/>
    <w:rsid w:val="10774625"/>
    <w:rsid w:val="107B4809"/>
    <w:rsid w:val="10836F99"/>
    <w:rsid w:val="108479D7"/>
    <w:rsid w:val="10884F67"/>
    <w:rsid w:val="10886883"/>
    <w:rsid w:val="108A2129"/>
    <w:rsid w:val="10924B2D"/>
    <w:rsid w:val="10953B42"/>
    <w:rsid w:val="10A528A3"/>
    <w:rsid w:val="10B21F6D"/>
    <w:rsid w:val="10B7486E"/>
    <w:rsid w:val="10C9411C"/>
    <w:rsid w:val="10CC5735"/>
    <w:rsid w:val="10D679E0"/>
    <w:rsid w:val="10E558A9"/>
    <w:rsid w:val="10F774D8"/>
    <w:rsid w:val="10FA45D2"/>
    <w:rsid w:val="11024527"/>
    <w:rsid w:val="110A4489"/>
    <w:rsid w:val="11144998"/>
    <w:rsid w:val="11150F62"/>
    <w:rsid w:val="111A28E5"/>
    <w:rsid w:val="11220149"/>
    <w:rsid w:val="112561EC"/>
    <w:rsid w:val="112F54D2"/>
    <w:rsid w:val="1133321C"/>
    <w:rsid w:val="113813D1"/>
    <w:rsid w:val="1142087F"/>
    <w:rsid w:val="11457D8C"/>
    <w:rsid w:val="11461F96"/>
    <w:rsid w:val="11484DE1"/>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33774"/>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C6544"/>
    <w:rsid w:val="14645A11"/>
    <w:rsid w:val="1467025F"/>
    <w:rsid w:val="147D343A"/>
    <w:rsid w:val="14812D74"/>
    <w:rsid w:val="14836C15"/>
    <w:rsid w:val="14862300"/>
    <w:rsid w:val="148C00A0"/>
    <w:rsid w:val="148D3653"/>
    <w:rsid w:val="149E0A7B"/>
    <w:rsid w:val="14A82A63"/>
    <w:rsid w:val="14A86EA4"/>
    <w:rsid w:val="14AC358C"/>
    <w:rsid w:val="14B02452"/>
    <w:rsid w:val="14B76730"/>
    <w:rsid w:val="14BF1899"/>
    <w:rsid w:val="14C767C8"/>
    <w:rsid w:val="14DE753E"/>
    <w:rsid w:val="14E91302"/>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A743C"/>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2BE9"/>
    <w:rsid w:val="15B06B12"/>
    <w:rsid w:val="15B75136"/>
    <w:rsid w:val="15BA3933"/>
    <w:rsid w:val="15BD55BB"/>
    <w:rsid w:val="15BE3D9D"/>
    <w:rsid w:val="15C61DCD"/>
    <w:rsid w:val="15D13686"/>
    <w:rsid w:val="15D4474D"/>
    <w:rsid w:val="15D7597F"/>
    <w:rsid w:val="15E6441F"/>
    <w:rsid w:val="15F43400"/>
    <w:rsid w:val="15FC1A3C"/>
    <w:rsid w:val="16004352"/>
    <w:rsid w:val="16045B4A"/>
    <w:rsid w:val="160C437B"/>
    <w:rsid w:val="161033BE"/>
    <w:rsid w:val="16160429"/>
    <w:rsid w:val="16170655"/>
    <w:rsid w:val="161C3234"/>
    <w:rsid w:val="16227119"/>
    <w:rsid w:val="16264D71"/>
    <w:rsid w:val="163562A4"/>
    <w:rsid w:val="16405346"/>
    <w:rsid w:val="164135F5"/>
    <w:rsid w:val="1641433F"/>
    <w:rsid w:val="16415598"/>
    <w:rsid w:val="164A4AC5"/>
    <w:rsid w:val="164B2B96"/>
    <w:rsid w:val="164D6264"/>
    <w:rsid w:val="16523143"/>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37D88"/>
    <w:rsid w:val="17652ACF"/>
    <w:rsid w:val="176B4FA9"/>
    <w:rsid w:val="176C704A"/>
    <w:rsid w:val="17745C69"/>
    <w:rsid w:val="177653C5"/>
    <w:rsid w:val="17844C56"/>
    <w:rsid w:val="17862C5F"/>
    <w:rsid w:val="178D1D6E"/>
    <w:rsid w:val="179040F5"/>
    <w:rsid w:val="179559A6"/>
    <w:rsid w:val="17957384"/>
    <w:rsid w:val="17A30F12"/>
    <w:rsid w:val="17AD4751"/>
    <w:rsid w:val="17BA48D6"/>
    <w:rsid w:val="17C0378A"/>
    <w:rsid w:val="17C07E2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B6670"/>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1E6BA1"/>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8374F4"/>
    <w:rsid w:val="1989194D"/>
    <w:rsid w:val="19894C83"/>
    <w:rsid w:val="19934ED4"/>
    <w:rsid w:val="19975539"/>
    <w:rsid w:val="199A5E64"/>
    <w:rsid w:val="19A7296F"/>
    <w:rsid w:val="19B94DE5"/>
    <w:rsid w:val="19BB7983"/>
    <w:rsid w:val="19C13C5E"/>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00E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CF62F1"/>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461FC"/>
    <w:rsid w:val="1B7906CE"/>
    <w:rsid w:val="1B7C0650"/>
    <w:rsid w:val="1B7D07F3"/>
    <w:rsid w:val="1B831B2B"/>
    <w:rsid w:val="1B921A5D"/>
    <w:rsid w:val="1B944685"/>
    <w:rsid w:val="1B956089"/>
    <w:rsid w:val="1BA258AE"/>
    <w:rsid w:val="1BA57F07"/>
    <w:rsid w:val="1BAA3905"/>
    <w:rsid w:val="1BB01F6E"/>
    <w:rsid w:val="1BB81DD8"/>
    <w:rsid w:val="1BB848C7"/>
    <w:rsid w:val="1BB86F3A"/>
    <w:rsid w:val="1BC03AF5"/>
    <w:rsid w:val="1BC40236"/>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7A78E8"/>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CF92223"/>
    <w:rsid w:val="1D023336"/>
    <w:rsid w:val="1D031DDA"/>
    <w:rsid w:val="1D03357C"/>
    <w:rsid w:val="1D0B731D"/>
    <w:rsid w:val="1D0E5623"/>
    <w:rsid w:val="1D1D6A68"/>
    <w:rsid w:val="1D1D7B84"/>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06113"/>
    <w:rsid w:val="1DC603E1"/>
    <w:rsid w:val="1DE02367"/>
    <w:rsid w:val="1DEC45ED"/>
    <w:rsid w:val="1DF2745E"/>
    <w:rsid w:val="1E052C04"/>
    <w:rsid w:val="1E093D7D"/>
    <w:rsid w:val="1E143EF1"/>
    <w:rsid w:val="1E1478EA"/>
    <w:rsid w:val="1E1D7E95"/>
    <w:rsid w:val="1E201A27"/>
    <w:rsid w:val="1E224747"/>
    <w:rsid w:val="1E304B88"/>
    <w:rsid w:val="1E3E02E7"/>
    <w:rsid w:val="1E6703B7"/>
    <w:rsid w:val="1E680B85"/>
    <w:rsid w:val="1E6B2336"/>
    <w:rsid w:val="1E7845CD"/>
    <w:rsid w:val="1E8028A0"/>
    <w:rsid w:val="1E8B032D"/>
    <w:rsid w:val="1E8B7AD0"/>
    <w:rsid w:val="1E8E3E30"/>
    <w:rsid w:val="1E9C35A3"/>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1A0839"/>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16601"/>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0FF5F17"/>
    <w:rsid w:val="21065641"/>
    <w:rsid w:val="210D2CDA"/>
    <w:rsid w:val="211C7EF8"/>
    <w:rsid w:val="212F304C"/>
    <w:rsid w:val="212F6A59"/>
    <w:rsid w:val="21306305"/>
    <w:rsid w:val="21330562"/>
    <w:rsid w:val="213A469E"/>
    <w:rsid w:val="213D54AD"/>
    <w:rsid w:val="213F01CD"/>
    <w:rsid w:val="214169BB"/>
    <w:rsid w:val="2144141D"/>
    <w:rsid w:val="214F4863"/>
    <w:rsid w:val="21504A40"/>
    <w:rsid w:val="2152790B"/>
    <w:rsid w:val="215F7E39"/>
    <w:rsid w:val="2163647D"/>
    <w:rsid w:val="2165309E"/>
    <w:rsid w:val="216C54DE"/>
    <w:rsid w:val="217C7971"/>
    <w:rsid w:val="217D44BC"/>
    <w:rsid w:val="21841A26"/>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9B8"/>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767C1"/>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A053E"/>
    <w:rsid w:val="236D4F13"/>
    <w:rsid w:val="236E1F1C"/>
    <w:rsid w:val="23752F81"/>
    <w:rsid w:val="237B7D6C"/>
    <w:rsid w:val="23837B67"/>
    <w:rsid w:val="23857493"/>
    <w:rsid w:val="238755B6"/>
    <w:rsid w:val="23885214"/>
    <w:rsid w:val="238B65DE"/>
    <w:rsid w:val="23903E89"/>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A1FC4"/>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F2C9A"/>
    <w:rsid w:val="27125B0D"/>
    <w:rsid w:val="27130E1A"/>
    <w:rsid w:val="27222699"/>
    <w:rsid w:val="272A3F42"/>
    <w:rsid w:val="273216D6"/>
    <w:rsid w:val="273441BA"/>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35B72"/>
    <w:rsid w:val="27A46397"/>
    <w:rsid w:val="27AC0EDB"/>
    <w:rsid w:val="27B02558"/>
    <w:rsid w:val="27B03EC1"/>
    <w:rsid w:val="27B91021"/>
    <w:rsid w:val="27C06D17"/>
    <w:rsid w:val="27C23435"/>
    <w:rsid w:val="27C41829"/>
    <w:rsid w:val="27C66099"/>
    <w:rsid w:val="27CA7CDA"/>
    <w:rsid w:val="27FE4240"/>
    <w:rsid w:val="280008FF"/>
    <w:rsid w:val="28050D91"/>
    <w:rsid w:val="281035C6"/>
    <w:rsid w:val="28140E2A"/>
    <w:rsid w:val="28251416"/>
    <w:rsid w:val="28255041"/>
    <w:rsid w:val="282A0437"/>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178F"/>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62444"/>
    <w:rsid w:val="297D1A8B"/>
    <w:rsid w:val="298725AA"/>
    <w:rsid w:val="29981CF5"/>
    <w:rsid w:val="299C380B"/>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23172"/>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603123"/>
    <w:rsid w:val="2A627A42"/>
    <w:rsid w:val="2A630308"/>
    <w:rsid w:val="2A661F07"/>
    <w:rsid w:val="2A6667BD"/>
    <w:rsid w:val="2A676AD0"/>
    <w:rsid w:val="2A687AA6"/>
    <w:rsid w:val="2A6A2073"/>
    <w:rsid w:val="2A7325D3"/>
    <w:rsid w:val="2A770CC7"/>
    <w:rsid w:val="2A7A022E"/>
    <w:rsid w:val="2A8A27A6"/>
    <w:rsid w:val="2A8B1FCC"/>
    <w:rsid w:val="2A8C05BE"/>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B44220"/>
    <w:rsid w:val="2BB61EA7"/>
    <w:rsid w:val="2BBA6EF5"/>
    <w:rsid w:val="2BC03979"/>
    <w:rsid w:val="2BC941AF"/>
    <w:rsid w:val="2BCC5CCB"/>
    <w:rsid w:val="2BDC02CD"/>
    <w:rsid w:val="2BDF4C9D"/>
    <w:rsid w:val="2BE64A3E"/>
    <w:rsid w:val="2BEA0C1C"/>
    <w:rsid w:val="2BEC4F7F"/>
    <w:rsid w:val="2BF01DD3"/>
    <w:rsid w:val="2BF51B27"/>
    <w:rsid w:val="2BFE7422"/>
    <w:rsid w:val="2C11705A"/>
    <w:rsid w:val="2C1216FD"/>
    <w:rsid w:val="2C1F2C4F"/>
    <w:rsid w:val="2C253658"/>
    <w:rsid w:val="2C362A98"/>
    <w:rsid w:val="2C395B9E"/>
    <w:rsid w:val="2C416890"/>
    <w:rsid w:val="2C4725E8"/>
    <w:rsid w:val="2C4D767D"/>
    <w:rsid w:val="2C5514C6"/>
    <w:rsid w:val="2C5B6D3D"/>
    <w:rsid w:val="2C5C2032"/>
    <w:rsid w:val="2C5E21B4"/>
    <w:rsid w:val="2C5F0C97"/>
    <w:rsid w:val="2C677A44"/>
    <w:rsid w:val="2C6B4038"/>
    <w:rsid w:val="2C6C6A30"/>
    <w:rsid w:val="2C72088D"/>
    <w:rsid w:val="2C7A3BB0"/>
    <w:rsid w:val="2C7B3727"/>
    <w:rsid w:val="2C7D6665"/>
    <w:rsid w:val="2C7E4570"/>
    <w:rsid w:val="2C865A05"/>
    <w:rsid w:val="2C8B0557"/>
    <w:rsid w:val="2C9A28D3"/>
    <w:rsid w:val="2CA13CD9"/>
    <w:rsid w:val="2CA171FA"/>
    <w:rsid w:val="2CAA6EA4"/>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D384B"/>
    <w:rsid w:val="2DBB1852"/>
    <w:rsid w:val="2DBB1ADE"/>
    <w:rsid w:val="2DBF0C3E"/>
    <w:rsid w:val="2DBF1601"/>
    <w:rsid w:val="2DBF4C3A"/>
    <w:rsid w:val="2DC12127"/>
    <w:rsid w:val="2DC464AC"/>
    <w:rsid w:val="2DCD3ED0"/>
    <w:rsid w:val="2DCF2324"/>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608F9"/>
    <w:rsid w:val="2E59206F"/>
    <w:rsid w:val="2E6B29AA"/>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45A81"/>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46F2A"/>
    <w:rsid w:val="2FF95633"/>
    <w:rsid w:val="30010F70"/>
    <w:rsid w:val="3008733F"/>
    <w:rsid w:val="300B661B"/>
    <w:rsid w:val="300F7F13"/>
    <w:rsid w:val="30151A88"/>
    <w:rsid w:val="301E260F"/>
    <w:rsid w:val="301E3C00"/>
    <w:rsid w:val="302757BF"/>
    <w:rsid w:val="302E1CAD"/>
    <w:rsid w:val="303B3AA7"/>
    <w:rsid w:val="303C7D85"/>
    <w:rsid w:val="303F616B"/>
    <w:rsid w:val="30416E74"/>
    <w:rsid w:val="3045713F"/>
    <w:rsid w:val="30486EA7"/>
    <w:rsid w:val="30500A5C"/>
    <w:rsid w:val="3059591D"/>
    <w:rsid w:val="307374BD"/>
    <w:rsid w:val="30752E77"/>
    <w:rsid w:val="307C3CD8"/>
    <w:rsid w:val="308018A6"/>
    <w:rsid w:val="30804E19"/>
    <w:rsid w:val="30841E4A"/>
    <w:rsid w:val="308873BD"/>
    <w:rsid w:val="308B1ADD"/>
    <w:rsid w:val="3090288F"/>
    <w:rsid w:val="30956513"/>
    <w:rsid w:val="309B0CFB"/>
    <w:rsid w:val="309B2EEC"/>
    <w:rsid w:val="309C0EE0"/>
    <w:rsid w:val="309E4272"/>
    <w:rsid w:val="309F2A60"/>
    <w:rsid w:val="30A80144"/>
    <w:rsid w:val="30AE56DC"/>
    <w:rsid w:val="30B7307E"/>
    <w:rsid w:val="30B9566B"/>
    <w:rsid w:val="30BD4611"/>
    <w:rsid w:val="30C21A0E"/>
    <w:rsid w:val="30D83F23"/>
    <w:rsid w:val="30DC45E8"/>
    <w:rsid w:val="30DD6027"/>
    <w:rsid w:val="30DE16AB"/>
    <w:rsid w:val="30E1221A"/>
    <w:rsid w:val="30E734EF"/>
    <w:rsid w:val="30E749C8"/>
    <w:rsid w:val="30F24AB3"/>
    <w:rsid w:val="30F44A95"/>
    <w:rsid w:val="30F77A98"/>
    <w:rsid w:val="30FA21D8"/>
    <w:rsid w:val="30FC2A23"/>
    <w:rsid w:val="31050257"/>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17605"/>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B6D3E"/>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CF31F6"/>
    <w:rsid w:val="34D47C8A"/>
    <w:rsid w:val="34D874E5"/>
    <w:rsid w:val="34DA37FD"/>
    <w:rsid w:val="34DB0CAC"/>
    <w:rsid w:val="34DD045B"/>
    <w:rsid w:val="34DD3DF9"/>
    <w:rsid w:val="34E55171"/>
    <w:rsid w:val="34E972FC"/>
    <w:rsid w:val="34F83EF3"/>
    <w:rsid w:val="34F953E0"/>
    <w:rsid w:val="34FF2166"/>
    <w:rsid w:val="350756C5"/>
    <w:rsid w:val="3508162E"/>
    <w:rsid w:val="350B69C5"/>
    <w:rsid w:val="351C075B"/>
    <w:rsid w:val="35233F18"/>
    <w:rsid w:val="3524348B"/>
    <w:rsid w:val="35295D65"/>
    <w:rsid w:val="352B5169"/>
    <w:rsid w:val="352D4D23"/>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2050E"/>
    <w:rsid w:val="36101A49"/>
    <w:rsid w:val="361A2F27"/>
    <w:rsid w:val="36265F04"/>
    <w:rsid w:val="36266913"/>
    <w:rsid w:val="36297754"/>
    <w:rsid w:val="3634601D"/>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E176E1"/>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625F2"/>
    <w:rsid w:val="374D0B20"/>
    <w:rsid w:val="37557969"/>
    <w:rsid w:val="375D4473"/>
    <w:rsid w:val="375E08AE"/>
    <w:rsid w:val="37606064"/>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0A7A6C"/>
    <w:rsid w:val="38130428"/>
    <w:rsid w:val="38157509"/>
    <w:rsid w:val="381714ED"/>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8B0B3C"/>
    <w:rsid w:val="389121D9"/>
    <w:rsid w:val="38913DAB"/>
    <w:rsid w:val="38981AB5"/>
    <w:rsid w:val="38A30506"/>
    <w:rsid w:val="38A40C18"/>
    <w:rsid w:val="38A61C5A"/>
    <w:rsid w:val="38A65C83"/>
    <w:rsid w:val="38AB306B"/>
    <w:rsid w:val="38B9506E"/>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7645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03420"/>
    <w:rsid w:val="39BB78F7"/>
    <w:rsid w:val="39BC428E"/>
    <w:rsid w:val="39C46549"/>
    <w:rsid w:val="39CA1A60"/>
    <w:rsid w:val="39CB5D8C"/>
    <w:rsid w:val="39D3749A"/>
    <w:rsid w:val="39D5434E"/>
    <w:rsid w:val="39DA738E"/>
    <w:rsid w:val="39DC3D4A"/>
    <w:rsid w:val="39DD49C2"/>
    <w:rsid w:val="39DD4ACE"/>
    <w:rsid w:val="39E02BA8"/>
    <w:rsid w:val="39E37814"/>
    <w:rsid w:val="39E70CEA"/>
    <w:rsid w:val="39E9070B"/>
    <w:rsid w:val="39EC7454"/>
    <w:rsid w:val="39FD2FB3"/>
    <w:rsid w:val="3A003671"/>
    <w:rsid w:val="3A026596"/>
    <w:rsid w:val="3A082ABE"/>
    <w:rsid w:val="3A082F8E"/>
    <w:rsid w:val="3A0E7426"/>
    <w:rsid w:val="3A0E766B"/>
    <w:rsid w:val="3A181AC2"/>
    <w:rsid w:val="3A1A155D"/>
    <w:rsid w:val="3A237175"/>
    <w:rsid w:val="3A443D4B"/>
    <w:rsid w:val="3A4D381F"/>
    <w:rsid w:val="3A616CAD"/>
    <w:rsid w:val="3A711C68"/>
    <w:rsid w:val="3A7927E8"/>
    <w:rsid w:val="3A796E46"/>
    <w:rsid w:val="3A7B313B"/>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4C25AB"/>
    <w:rsid w:val="3B5A2450"/>
    <w:rsid w:val="3B5E261D"/>
    <w:rsid w:val="3B5F14B4"/>
    <w:rsid w:val="3B616FBE"/>
    <w:rsid w:val="3B683A4D"/>
    <w:rsid w:val="3B6A3CF4"/>
    <w:rsid w:val="3B6D26DB"/>
    <w:rsid w:val="3B6D5AE8"/>
    <w:rsid w:val="3B6F5B73"/>
    <w:rsid w:val="3B70725E"/>
    <w:rsid w:val="3B7860A7"/>
    <w:rsid w:val="3B7B1D0B"/>
    <w:rsid w:val="3B850B78"/>
    <w:rsid w:val="3B873119"/>
    <w:rsid w:val="3B996131"/>
    <w:rsid w:val="3B9C2663"/>
    <w:rsid w:val="3B9C285E"/>
    <w:rsid w:val="3BA17E84"/>
    <w:rsid w:val="3BA35FC1"/>
    <w:rsid w:val="3BA566FD"/>
    <w:rsid w:val="3BA7008A"/>
    <w:rsid w:val="3BB47D9F"/>
    <w:rsid w:val="3BCA2C6E"/>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A4905"/>
    <w:rsid w:val="3C7E65EC"/>
    <w:rsid w:val="3C812838"/>
    <w:rsid w:val="3C8555A2"/>
    <w:rsid w:val="3C867450"/>
    <w:rsid w:val="3C8D1517"/>
    <w:rsid w:val="3C9E64A0"/>
    <w:rsid w:val="3C9F644B"/>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A643F"/>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1D7690"/>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12A06"/>
    <w:rsid w:val="3D7618FA"/>
    <w:rsid w:val="3D766E42"/>
    <w:rsid w:val="3D791797"/>
    <w:rsid w:val="3D7C6443"/>
    <w:rsid w:val="3D832B00"/>
    <w:rsid w:val="3D8522AA"/>
    <w:rsid w:val="3D8A0C19"/>
    <w:rsid w:val="3D9816B4"/>
    <w:rsid w:val="3D990197"/>
    <w:rsid w:val="3D9A0655"/>
    <w:rsid w:val="3DA22306"/>
    <w:rsid w:val="3DB17297"/>
    <w:rsid w:val="3DB541A7"/>
    <w:rsid w:val="3DBB6C89"/>
    <w:rsid w:val="3DCD6921"/>
    <w:rsid w:val="3DD67156"/>
    <w:rsid w:val="3DD745F2"/>
    <w:rsid w:val="3DDA3156"/>
    <w:rsid w:val="3DE2144F"/>
    <w:rsid w:val="3DE37514"/>
    <w:rsid w:val="3DE548AC"/>
    <w:rsid w:val="3DE653F8"/>
    <w:rsid w:val="3DE72673"/>
    <w:rsid w:val="3DEB1255"/>
    <w:rsid w:val="3DEB70FB"/>
    <w:rsid w:val="3DEE1FBE"/>
    <w:rsid w:val="3DF85D57"/>
    <w:rsid w:val="3E0448CB"/>
    <w:rsid w:val="3E073B6A"/>
    <w:rsid w:val="3E076FA8"/>
    <w:rsid w:val="3E0918A5"/>
    <w:rsid w:val="3E0F25EA"/>
    <w:rsid w:val="3E146F59"/>
    <w:rsid w:val="3E197897"/>
    <w:rsid w:val="3E22755F"/>
    <w:rsid w:val="3E237BCC"/>
    <w:rsid w:val="3E255AC9"/>
    <w:rsid w:val="3E30222D"/>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0B4D27"/>
    <w:rsid w:val="3F125CC3"/>
    <w:rsid w:val="3F144192"/>
    <w:rsid w:val="3F1871AF"/>
    <w:rsid w:val="3F217DDA"/>
    <w:rsid w:val="3F22263B"/>
    <w:rsid w:val="3F2771DB"/>
    <w:rsid w:val="3F2A3A7B"/>
    <w:rsid w:val="3F2B184D"/>
    <w:rsid w:val="3F2C7646"/>
    <w:rsid w:val="3F421D47"/>
    <w:rsid w:val="3F441B08"/>
    <w:rsid w:val="3F4A4087"/>
    <w:rsid w:val="3F5361F5"/>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0FB3"/>
    <w:rsid w:val="400A1CFC"/>
    <w:rsid w:val="40101939"/>
    <w:rsid w:val="401D6DEE"/>
    <w:rsid w:val="40372C35"/>
    <w:rsid w:val="403870E4"/>
    <w:rsid w:val="403D7C5C"/>
    <w:rsid w:val="40400533"/>
    <w:rsid w:val="40417198"/>
    <w:rsid w:val="4049754C"/>
    <w:rsid w:val="404B2521"/>
    <w:rsid w:val="404F7DEB"/>
    <w:rsid w:val="40572DA6"/>
    <w:rsid w:val="405A424E"/>
    <w:rsid w:val="406273E9"/>
    <w:rsid w:val="406D461C"/>
    <w:rsid w:val="406F307E"/>
    <w:rsid w:val="406F7D87"/>
    <w:rsid w:val="40764D57"/>
    <w:rsid w:val="40825FDB"/>
    <w:rsid w:val="40836EAD"/>
    <w:rsid w:val="40907287"/>
    <w:rsid w:val="409238F2"/>
    <w:rsid w:val="40953EC0"/>
    <w:rsid w:val="409A79D2"/>
    <w:rsid w:val="40AB3054"/>
    <w:rsid w:val="40AF2B72"/>
    <w:rsid w:val="40BA51BF"/>
    <w:rsid w:val="40BD153A"/>
    <w:rsid w:val="40C3250A"/>
    <w:rsid w:val="40CD7BD8"/>
    <w:rsid w:val="40CE24AF"/>
    <w:rsid w:val="40D07371"/>
    <w:rsid w:val="40D72999"/>
    <w:rsid w:val="40D76F02"/>
    <w:rsid w:val="40DF3ABC"/>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6279BA"/>
    <w:rsid w:val="41636416"/>
    <w:rsid w:val="41653B51"/>
    <w:rsid w:val="416C15E7"/>
    <w:rsid w:val="416E039C"/>
    <w:rsid w:val="416E1B43"/>
    <w:rsid w:val="417727AB"/>
    <w:rsid w:val="417F7393"/>
    <w:rsid w:val="41800377"/>
    <w:rsid w:val="41804025"/>
    <w:rsid w:val="418B26ED"/>
    <w:rsid w:val="41931531"/>
    <w:rsid w:val="419639D3"/>
    <w:rsid w:val="41986119"/>
    <w:rsid w:val="419B3B43"/>
    <w:rsid w:val="419C5B1E"/>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7340C"/>
    <w:rsid w:val="42294221"/>
    <w:rsid w:val="422C32BD"/>
    <w:rsid w:val="422E207E"/>
    <w:rsid w:val="423038F8"/>
    <w:rsid w:val="42383CE1"/>
    <w:rsid w:val="424255E1"/>
    <w:rsid w:val="424367B8"/>
    <w:rsid w:val="424707D7"/>
    <w:rsid w:val="424A277B"/>
    <w:rsid w:val="424C701C"/>
    <w:rsid w:val="42571AE1"/>
    <w:rsid w:val="425E66F8"/>
    <w:rsid w:val="42637522"/>
    <w:rsid w:val="42697E79"/>
    <w:rsid w:val="426B039E"/>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12E00"/>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16A72"/>
    <w:rsid w:val="44153F0C"/>
    <w:rsid w:val="44174583"/>
    <w:rsid w:val="441A5200"/>
    <w:rsid w:val="4425456D"/>
    <w:rsid w:val="44281903"/>
    <w:rsid w:val="44336EAB"/>
    <w:rsid w:val="44393BD3"/>
    <w:rsid w:val="443C18CA"/>
    <w:rsid w:val="444109FB"/>
    <w:rsid w:val="444E22EA"/>
    <w:rsid w:val="44584267"/>
    <w:rsid w:val="446B4975"/>
    <w:rsid w:val="44705173"/>
    <w:rsid w:val="44740841"/>
    <w:rsid w:val="4476407C"/>
    <w:rsid w:val="447B4A66"/>
    <w:rsid w:val="447D4136"/>
    <w:rsid w:val="448B5845"/>
    <w:rsid w:val="448C73DD"/>
    <w:rsid w:val="44907237"/>
    <w:rsid w:val="449510AA"/>
    <w:rsid w:val="44961F5B"/>
    <w:rsid w:val="44964116"/>
    <w:rsid w:val="449D7968"/>
    <w:rsid w:val="44AA6690"/>
    <w:rsid w:val="44AF5499"/>
    <w:rsid w:val="44B4690B"/>
    <w:rsid w:val="44B53006"/>
    <w:rsid w:val="44BA1648"/>
    <w:rsid w:val="44BB150F"/>
    <w:rsid w:val="44BE4FA9"/>
    <w:rsid w:val="44BF76F2"/>
    <w:rsid w:val="44C05907"/>
    <w:rsid w:val="44C43057"/>
    <w:rsid w:val="44C87C0F"/>
    <w:rsid w:val="44D31B1E"/>
    <w:rsid w:val="44DF6F1B"/>
    <w:rsid w:val="44E54BDC"/>
    <w:rsid w:val="44E92DF3"/>
    <w:rsid w:val="44F82D0E"/>
    <w:rsid w:val="45026DCD"/>
    <w:rsid w:val="45120EBF"/>
    <w:rsid w:val="4518779B"/>
    <w:rsid w:val="451C5E9C"/>
    <w:rsid w:val="452319DF"/>
    <w:rsid w:val="45250AF8"/>
    <w:rsid w:val="452C5F0A"/>
    <w:rsid w:val="453579B0"/>
    <w:rsid w:val="45385EDA"/>
    <w:rsid w:val="453F48AB"/>
    <w:rsid w:val="454036A6"/>
    <w:rsid w:val="45446179"/>
    <w:rsid w:val="454E0AAC"/>
    <w:rsid w:val="454E4F75"/>
    <w:rsid w:val="454E6B7A"/>
    <w:rsid w:val="4551463D"/>
    <w:rsid w:val="45520426"/>
    <w:rsid w:val="45522E35"/>
    <w:rsid w:val="45572342"/>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DD4A28"/>
    <w:rsid w:val="45E37678"/>
    <w:rsid w:val="45E526A6"/>
    <w:rsid w:val="45E56E31"/>
    <w:rsid w:val="45E66893"/>
    <w:rsid w:val="45E826B2"/>
    <w:rsid w:val="45EC62D4"/>
    <w:rsid w:val="45F4334C"/>
    <w:rsid w:val="460D3781"/>
    <w:rsid w:val="46127A68"/>
    <w:rsid w:val="46287BF7"/>
    <w:rsid w:val="462E47FA"/>
    <w:rsid w:val="46365246"/>
    <w:rsid w:val="463A2B23"/>
    <w:rsid w:val="463D56B0"/>
    <w:rsid w:val="464233E1"/>
    <w:rsid w:val="46430942"/>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5A1BC9"/>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5A63"/>
    <w:rsid w:val="490933FA"/>
    <w:rsid w:val="490A4D2F"/>
    <w:rsid w:val="490A64AF"/>
    <w:rsid w:val="491709CE"/>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462B3"/>
    <w:rsid w:val="4AD768C6"/>
    <w:rsid w:val="4AE0796F"/>
    <w:rsid w:val="4AE30444"/>
    <w:rsid w:val="4AF2057B"/>
    <w:rsid w:val="4AF902F5"/>
    <w:rsid w:val="4AF94D42"/>
    <w:rsid w:val="4AFC585E"/>
    <w:rsid w:val="4B0107DC"/>
    <w:rsid w:val="4B1C0A30"/>
    <w:rsid w:val="4B205D7D"/>
    <w:rsid w:val="4B236F80"/>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8D1001"/>
    <w:rsid w:val="4B901807"/>
    <w:rsid w:val="4B9B25E4"/>
    <w:rsid w:val="4B9E314D"/>
    <w:rsid w:val="4BAD4CA2"/>
    <w:rsid w:val="4BBA492B"/>
    <w:rsid w:val="4BC456EF"/>
    <w:rsid w:val="4BC647B0"/>
    <w:rsid w:val="4BC92685"/>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BC460F"/>
    <w:rsid w:val="4CC17C3E"/>
    <w:rsid w:val="4CC25B41"/>
    <w:rsid w:val="4CC32D8E"/>
    <w:rsid w:val="4CC42462"/>
    <w:rsid w:val="4CC42E37"/>
    <w:rsid w:val="4CC82CB8"/>
    <w:rsid w:val="4CCC62F4"/>
    <w:rsid w:val="4CCD5921"/>
    <w:rsid w:val="4CD10BB1"/>
    <w:rsid w:val="4CD33CB5"/>
    <w:rsid w:val="4CD550D5"/>
    <w:rsid w:val="4CD835F1"/>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4283C"/>
    <w:rsid w:val="4D76173E"/>
    <w:rsid w:val="4D790A51"/>
    <w:rsid w:val="4D851CC9"/>
    <w:rsid w:val="4D8A58C0"/>
    <w:rsid w:val="4D8D11C1"/>
    <w:rsid w:val="4D922BF5"/>
    <w:rsid w:val="4D9B5A29"/>
    <w:rsid w:val="4DA03A7F"/>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20FEE"/>
    <w:rsid w:val="4DF677EB"/>
    <w:rsid w:val="4DFD2E95"/>
    <w:rsid w:val="4E007E98"/>
    <w:rsid w:val="4E016672"/>
    <w:rsid w:val="4E066F25"/>
    <w:rsid w:val="4E084717"/>
    <w:rsid w:val="4E0939E5"/>
    <w:rsid w:val="4E1109CA"/>
    <w:rsid w:val="4E176DF3"/>
    <w:rsid w:val="4E1A2F68"/>
    <w:rsid w:val="4E1D1316"/>
    <w:rsid w:val="4E1E7D0E"/>
    <w:rsid w:val="4E210A5C"/>
    <w:rsid w:val="4E364E76"/>
    <w:rsid w:val="4E3A2C21"/>
    <w:rsid w:val="4E412A4D"/>
    <w:rsid w:val="4E4475F5"/>
    <w:rsid w:val="4E4657FB"/>
    <w:rsid w:val="4E4C20B6"/>
    <w:rsid w:val="4E504515"/>
    <w:rsid w:val="4E587463"/>
    <w:rsid w:val="4E5A3449"/>
    <w:rsid w:val="4E5C3DB0"/>
    <w:rsid w:val="4E5C7840"/>
    <w:rsid w:val="4E68543B"/>
    <w:rsid w:val="4E6906EE"/>
    <w:rsid w:val="4E694E99"/>
    <w:rsid w:val="4E6D1740"/>
    <w:rsid w:val="4E6E3B09"/>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0E06A7"/>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A5E1A"/>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DD46CD"/>
    <w:rsid w:val="50E63519"/>
    <w:rsid w:val="50ED76FB"/>
    <w:rsid w:val="50F34169"/>
    <w:rsid w:val="50F568D9"/>
    <w:rsid w:val="50F72465"/>
    <w:rsid w:val="50F83D1D"/>
    <w:rsid w:val="50FC6477"/>
    <w:rsid w:val="50FD2A03"/>
    <w:rsid w:val="50FF0902"/>
    <w:rsid w:val="510D4A1E"/>
    <w:rsid w:val="510F064C"/>
    <w:rsid w:val="51187610"/>
    <w:rsid w:val="512018DB"/>
    <w:rsid w:val="512B350B"/>
    <w:rsid w:val="512F2330"/>
    <w:rsid w:val="51375EB3"/>
    <w:rsid w:val="513853CC"/>
    <w:rsid w:val="51392D77"/>
    <w:rsid w:val="513F081D"/>
    <w:rsid w:val="51461DCE"/>
    <w:rsid w:val="514C1E16"/>
    <w:rsid w:val="514F6CB4"/>
    <w:rsid w:val="515361F4"/>
    <w:rsid w:val="515529BB"/>
    <w:rsid w:val="515A64E3"/>
    <w:rsid w:val="515C30A6"/>
    <w:rsid w:val="5161698E"/>
    <w:rsid w:val="51716992"/>
    <w:rsid w:val="51716E9B"/>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07735"/>
    <w:rsid w:val="52220F9E"/>
    <w:rsid w:val="522A1847"/>
    <w:rsid w:val="5239194F"/>
    <w:rsid w:val="52395DD3"/>
    <w:rsid w:val="52491A8E"/>
    <w:rsid w:val="52515A97"/>
    <w:rsid w:val="52612620"/>
    <w:rsid w:val="526478E1"/>
    <w:rsid w:val="526A546C"/>
    <w:rsid w:val="527109CC"/>
    <w:rsid w:val="52716F30"/>
    <w:rsid w:val="52741567"/>
    <w:rsid w:val="52790FD9"/>
    <w:rsid w:val="52887A7D"/>
    <w:rsid w:val="52894DE6"/>
    <w:rsid w:val="528C5DBC"/>
    <w:rsid w:val="528C5E23"/>
    <w:rsid w:val="528F1476"/>
    <w:rsid w:val="52993DA6"/>
    <w:rsid w:val="529B5EE8"/>
    <w:rsid w:val="529E07F7"/>
    <w:rsid w:val="529F0D9B"/>
    <w:rsid w:val="52B7157E"/>
    <w:rsid w:val="52BC4FA8"/>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0096E"/>
    <w:rsid w:val="5522708D"/>
    <w:rsid w:val="552A08A4"/>
    <w:rsid w:val="55387162"/>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214A7B"/>
    <w:rsid w:val="56233EB8"/>
    <w:rsid w:val="562A607E"/>
    <w:rsid w:val="562E1F90"/>
    <w:rsid w:val="56340F77"/>
    <w:rsid w:val="56346FD2"/>
    <w:rsid w:val="56373380"/>
    <w:rsid w:val="563B616D"/>
    <w:rsid w:val="563C4494"/>
    <w:rsid w:val="56436207"/>
    <w:rsid w:val="56456373"/>
    <w:rsid w:val="565070FD"/>
    <w:rsid w:val="565A146E"/>
    <w:rsid w:val="565B61BB"/>
    <w:rsid w:val="56644FD1"/>
    <w:rsid w:val="566510CB"/>
    <w:rsid w:val="566F4403"/>
    <w:rsid w:val="567215D4"/>
    <w:rsid w:val="567243AF"/>
    <w:rsid w:val="567A6CC0"/>
    <w:rsid w:val="567E4F7B"/>
    <w:rsid w:val="567F0874"/>
    <w:rsid w:val="56880496"/>
    <w:rsid w:val="568A220C"/>
    <w:rsid w:val="568B546B"/>
    <w:rsid w:val="568D0940"/>
    <w:rsid w:val="56902B88"/>
    <w:rsid w:val="56927DA4"/>
    <w:rsid w:val="569667C1"/>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75AC6"/>
    <w:rsid w:val="56FB0134"/>
    <w:rsid w:val="57012351"/>
    <w:rsid w:val="57095761"/>
    <w:rsid w:val="571777C3"/>
    <w:rsid w:val="57186E65"/>
    <w:rsid w:val="571A4983"/>
    <w:rsid w:val="571B1F7E"/>
    <w:rsid w:val="571D34AC"/>
    <w:rsid w:val="57256E6C"/>
    <w:rsid w:val="57292292"/>
    <w:rsid w:val="572E4793"/>
    <w:rsid w:val="572E7E52"/>
    <w:rsid w:val="573403E6"/>
    <w:rsid w:val="573459F0"/>
    <w:rsid w:val="573B3910"/>
    <w:rsid w:val="574441D5"/>
    <w:rsid w:val="574460A0"/>
    <w:rsid w:val="57484376"/>
    <w:rsid w:val="574B4B12"/>
    <w:rsid w:val="575425F9"/>
    <w:rsid w:val="575A2017"/>
    <w:rsid w:val="575C5FBB"/>
    <w:rsid w:val="575E118F"/>
    <w:rsid w:val="57685F5D"/>
    <w:rsid w:val="57692A18"/>
    <w:rsid w:val="576D421D"/>
    <w:rsid w:val="576D6DDF"/>
    <w:rsid w:val="57702374"/>
    <w:rsid w:val="57780ED4"/>
    <w:rsid w:val="577E3A90"/>
    <w:rsid w:val="578330F9"/>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23669"/>
    <w:rsid w:val="5803475B"/>
    <w:rsid w:val="580A6FBE"/>
    <w:rsid w:val="580F5BC1"/>
    <w:rsid w:val="58153B58"/>
    <w:rsid w:val="5822786C"/>
    <w:rsid w:val="58243371"/>
    <w:rsid w:val="58293CFC"/>
    <w:rsid w:val="582D0ED5"/>
    <w:rsid w:val="58302962"/>
    <w:rsid w:val="5835010B"/>
    <w:rsid w:val="5837748B"/>
    <w:rsid w:val="583827BB"/>
    <w:rsid w:val="583A5DB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C94862"/>
    <w:rsid w:val="58D97E33"/>
    <w:rsid w:val="58DB456A"/>
    <w:rsid w:val="58E85F5C"/>
    <w:rsid w:val="58E909DD"/>
    <w:rsid w:val="58EB1C90"/>
    <w:rsid w:val="58F57D12"/>
    <w:rsid w:val="58FA06B2"/>
    <w:rsid w:val="59071AD0"/>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32BA5"/>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448E0"/>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92B58"/>
    <w:rsid w:val="5C1A3044"/>
    <w:rsid w:val="5C1C0052"/>
    <w:rsid w:val="5C283393"/>
    <w:rsid w:val="5C3B2DCF"/>
    <w:rsid w:val="5C500AF8"/>
    <w:rsid w:val="5C506844"/>
    <w:rsid w:val="5C517866"/>
    <w:rsid w:val="5C523483"/>
    <w:rsid w:val="5C5348B4"/>
    <w:rsid w:val="5C5E033F"/>
    <w:rsid w:val="5C5F28E1"/>
    <w:rsid w:val="5C6823C5"/>
    <w:rsid w:val="5C6875EE"/>
    <w:rsid w:val="5C6A4C0C"/>
    <w:rsid w:val="5C6F12DC"/>
    <w:rsid w:val="5C7A2919"/>
    <w:rsid w:val="5CA25C4B"/>
    <w:rsid w:val="5CBF4297"/>
    <w:rsid w:val="5CC43404"/>
    <w:rsid w:val="5CC93DAE"/>
    <w:rsid w:val="5CD31EE3"/>
    <w:rsid w:val="5CD7424B"/>
    <w:rsid w:val="5CE1654F"/>
    <w:rsid w:val="5CE47CF9"/>
    <w:rsid w:val="5CEB1D70"/>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3E617D"/>
    <w:rsid w:val="5D473075"/>
    <w:rsid w:val="5D475E41"/>
    <w:rsid w:val="5D4822EE"/>
    <w:rsid w:val="5D4E19E8"/>
    <w:rsid w:val="5D5864DB"/>
    <w:rsid w:val="5D5C6005"/>
    <w:rsid w:val="5D643938"/>
    <w:rsid w:val="5D73393B"/>
    <w:rsid w:val="5D76353B"/>
    <w:rsid w:val="5D784379"/>
    <w:rsid w:val="5D7B345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B75AB"/>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B25387"/>
    <w:rsid w:val="5FB620C2"/>
    <w:rsid w:val="5FC53509"/>
    <w:rsid w:val="5FD20829"/>
    <w:rsid w:val="5FD94C50"/>
    <w:rsid w:val="5FEB0680"/>
    <w:rsid w:val="5FF744A9"/>
    <w:rsid w:val="5FF76947"/>
    <w:rsid w:val="5FFB17C7"/>
    <w:rsid w:val="5FFD2E99"/>
    <w:rsid w:val="5FFE6C22"/>
    <w:rsid w:val="60000309"/>
    <w:rsid w:val="6001050B"/>
    <w:rsid w:val="600B6B90"/>
    <w:rsid w:val="600C3224"/>
    <w:rsid w:val="600F43C9"/>
    <w:rsid w:val="600F6605"/>
    <w:rsid w:val="60143AD3"/>
    <w:rsid w:val="60281FCD"/>
    <w:rsid w:val="602876AC"/>
    <w:rsid w:val="603215F4"/>
    <w:rsid w:val="603771DA"/>
    <w:rsid w:val="60421B7C"/>
    <w:rsid w:val="60446257"/>
    <w:rsid w:val="604C5236"/>
    <w:rsid w:val="605006BC"/>
    <w:rsid w:val="60610214"/>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359F4"/>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E728F9"/>
    <w:rsid w:val="61F3667F"/>
    <w:rsid w:val="61F43F82"/>
    <w:rsid w:val="61FB110C"/>
    <w:rsid w:val="62040A3C"/>
    <w:rsid w:val="620B2B74"/>
    <w:rsid w:val="6210415F"/>
    <w:rsid w:val="62164066"/>
    <w:rsid w:val="62185165"/>
    <w:rsid w:val="621D66D4"/>
    <w:rsid w:val="62220209"/>
    <w:rsid w:val="62283F60"/>
    <w:rsid w:val="622B6460"/>
    <w:rsid w:val="622E2CF4"/>
    <w:rsid w:val="622F3351"/>
    <w:rsid w:val="622F5ABF"/>
    <w:rsid w:val="623513B7"/>
    <w:rsid w:val="623C3F0E"/>
    <w:rsid w:val="623D0C68"/>
    <w:rsid w:val="62460FCD"/>
    <w:rsid w:val="62480FF0"/>
    <w:rsid w:val="62486D29"/>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DC0CF2"/>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36F"/>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0392C"/>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97DEB"/>
    <w:rsid w:val="659B7DA2"/>
    <w:rsid w:val="659C17EE"/>
    <w:rsid w:val="65A04E31"/>
    <w:rsid w:val="65A65E7D"/>
    <w:rsid w:val="65B13FEF"/>
    <w:rsid w:val="65BC6E17"/>
    <w:rsid w:val="65BD3777"/>
    <w:rsid w:val="65BE5ECC"/>
    <w:rsid w:val="65D64BB3"/>
    <w:rsid w:val="65D70270"/>
    <w:rsid w:val="65DD3817"/>
    <w:rsid w:val="65E673A2"/>
    <w:rsid w:val="65E91B08"/>
    <w:rsid w:val="65F5725F"/>
    <w:rsid w:val="66032E7B"/>
    <w:rsid w:val="66053581"/>
    <w:rsid w:val="660800C6"/>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613A1"/>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69E1"/>
    <w:rsid w:val="66F76034"/>
    <w:rsid w:val="67043C51"/>
    <w:rsid w:val="67066C06"/>
    <w:rsid w:val="670A207E"/>
    <w:rsid w:val="670E7B80"/>
    <w:rsid w:val="6713591F"/>
    <w:rsid w:val="67181932"/>
    <w:rsid w:val="6726232E"/>
    <w:rsid w:val="672A4901"/>
    <w:rsid w:val="67331724"/>
    <w:rsid w:val="673360E2"/>
    <w:rsid w:val="67346319"/>
    <w:rsid w:val="673575D6"/>
    <w:rsid w:val="6739680A"/>
    <w:rsid w:val="67441B08"/>
    <w:rsid w:val="674E2802"/>
    <w:rsid w:val="674F6E76"/>
    <w:rsid w:val="67513E69"/>
    <w:rsid w:val="675A17FE"/>
    <w:rsid w:val="67617AF0"/>
    <w:rsid w:val="6768655A"/>
    <w:rsid w:val="676E1585"/>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0B15"/>
    <w:rsid w:val="68AD26AA"/>
    <w:rsid w:val="68AE2B22"/>
    <w:rsid w:val="68BC14B0"/>
    <w:rsid w:val="68BC512A"/>
    <w:rsid w:val="68BF0078"/>
    <w:rsid w:val="68C00AA7"/>
    <w:rsid w:val="68C1272F"/>
    <w:rsid w:val="68C20D16"/>
    <w:rsid w:val="68C878E1"/>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35D48"/>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A1386"/>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20426"/>
    <w:rsid w:val="6C666C3C"/>
    <w:rsid w:val="6C6833E1"/>
    <w:rsid w:val="6C6908CE"/>
    <w:rsid w:val="6C762AC0"/>
    <w:rsid w:val="6C860AB9"/>
    <w:rsid w:val="6C86106D"/>
    <w:rsid w:val="6C8E4315"/>
    <w:rsid w:val="6C912908"/>
    <w:rsid w:val="6C95615F"/>
    <w:rsid w:val="6C99517F"/>
    <w:rsid w:val="6CA94419"/>
    <w:rsid w:val="6CB242A2"/>
    <w:rsid w:val="6CBF4B56"/>
    <w:rsid w:val="6CC818AD"/>
    <w:rsid w:val="6CCA5A19"/>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15D5C"/>
    <w:rsid w:val="6D770FC8"/>
    <w:rsid w:val="6D7D5646"/>
    <w:rsid w:val="6D816186"/>
    <w:rsid w:val="6D90338E"/>
    <w:rsid w:val="6D9047D5"/>
    <w:rsid w:val="6D925740"/>
    <w:rsid w:val="6D9C1C43"/>
    <w:rsid w:val="6D9D3EE4"/>
    <w:rsid w:val="6D9E7C69"/>
    <w:rsid w:val="6D9F1A98"/>
    <w:rsid w:val="6DA71839"/>
    <w:rsid w:val="6DA84071"/>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633CB5"/>
    <w:rsid w:val="6E65695B"/>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F021829"/>
    <w:rsid w:val="6F08724A"/>
    <w:rsid w:val="6F14289F"/>
    <w:rsid w:val="6F150DA4"/>
    <w:rsid w:val="6F162C84"/>
    <w:rsid w:val="6F1864F4"/>
    <w:rsid w:val="6F28474F"/>
    <w:rsid w:val="6F2C2850"/>
    <w:rsid w:val="6F350882"/>
    <w:rsid w:val="6F35635E"/>
    <w:rsid w:val="6F3713E9"/>
    <w:rsid w:val="6F384951"/>
    <w:rsid w:val="6F4876AF"/>
    <w:rsid w:val="6F537FC0"/>
    <w:rsid w:val="6F607895"/>
    <w:rsid w:val="6F61040C"/>
    <w:rsid w:val="6F6229F1"/>
    <w:rsid w:val="6F671B7F"/>
    <w:rsid w:val="6F6776E1"/>
    <w:rsid w:val="6F6F1DC2"/>
    <w:rsid w:val="6F7013FE"/>
    <w:rsid w:val="6F702CF5"/>
    <w:rsid w:val="6F7A0C79"/>
    <w:rsid w:val="6F7E1B78"/>
    <w:rsid w:val="6F823859"/>
    <w:rsid w:val="6F864D62"/>
    <w:rsid w:val="6F9C24E2"/>
    <w:rsid w:val="6F9C5D71"/>
    <w:rsid w:val="6FA3781E"/>
    <w:rsid w:val="6FAB10E5"/>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4298B"/>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9D289F"/>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33A20"/>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97126"/>
    <w:rsid w:val="742A0965"/>
    <w:rsid w:val="742D019C"/>
    <w:rsid w:val="742D6DB6"/>
    <w:rsid w:val="742E74D7"/>
    <w:rsid w:val="744642D9"/>
    <w:rsid w:val="744E1913"/>
    <w:rsid w:val="74522D94"/>
    <w:rsid w:val="746B086B"/>
    <w:rsid w:val="746C430C"/>
    <w:rsid w:val="74775754"/>
    <w:rsid w:val="747D27FB"/>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4205C"/>
    <w:rsid w:val="757540E3"/>
    <w:rsid w:val="75912385"/>
    <w:rsid w:val="759739B3"/>
    <w:rsid w:val="759B02AD"/>
    <w:rsid w:val="759B0C43"/>
    <w:rsid w:val="759B5CAF"/>
    <w:rsid w:val="75A53BC6"/>
    <w:rsid w:val="75BF46EB"/>
    <w:rsid w:val="75C123A7"/>
    <w:rsid w:val="75C1550C"/>
    <w:rsid w:val="75CC74C8"/>
    <w:rsid w:val="75CD2584"/>
    <w:rsid w:val="75D03721"/>
    <w:rsid w:val="75D1230F"/>
    <w:rsid w:val="75D203A7"/>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213B4B"/>
    <w:rsid w:val="76240922"/>
    <w:rsid w:val="76250B12"/>
    <w:rsid w:val="76267FC7"/>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740C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52441"/>
    <w:rsid w:val="77C833A2"/>
    <w:rsid w:val="77D21E05"/>
    <w:rsid w:val="77E02232"/>
    <w:rsid w:val="77E568E3"/>
    <w:rsid w:val="77EE19D2"/>
    <w:rsid w:val="77F556C5"/>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6C4381"/>
    <w:rsid w:val="787659AD"/>
    <w:rsid w:val="787E391A"/>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4E64DF"/>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622DB"/>
    <w:rsid w:val="79B668C2"/>
    <w:rsid w:val="79BD3E41"/>
    <w:rsid w:val="79BF2784"/>
    <w:rsid w:val="79C0597A"/>
    <w:rsid w:val="79C24EDF"/>
    <w:rsid w:val="79C54451"/>
    <w:rsid w:val="79C66717"/>
    <w:rsid w:val="79C95AED"/>
    <w:rsid w:val="79D62785"/>
    <w:rsid w:val="79DF1EBA"/>
    <w:rsid w:val="79E12ED9"/>
    <w:rsid w:val="79E352FF"/>
    <w:rsid w:val="79E9023D"/>
    <w:rsid w:val="79EB69B5"/>
    <w:rsid w:val="79EC17A5"/>
    <w:rsid w:val="79ED6701"/>
    <w:rsid w:val="79EE7E8E"/>
    <w:rsid w:val="79F30A3A"/>
    <w:rsid w:val="79FB2D0B"/>
    <w:rsid w:val="79FD3C4F"/>
    <w:rsid w:val="7A052E17"/>
    <w:rsid w:val="7A097B67"/>
    <w:rsid w:val="7A0F1525"/>
    <w:rsid w:val="7A157806"/>
    <w:rsid w:val="7A262C2D"/>
    <w:rsid w:val="7A267565"/>
    <w:rsid w:val="7A291938"/>
    <w:rsid w:val="7A346390"/>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873C7B"/>
    <w:rsid w:val="7B9422CC"/>
    <w:rsid w:val="7BA22D26"/>
    <w:rsid w:val="7BA521BC"/>
    <w:rsid w:val="7BA63294"/>
    <w:rsid w:val="7BAA2B37"/>
    <w:rsid w:val="7BAB7079"/>
    <w:rsid w:val="7BB145C1"/>
    <w:rsid w:val="7BB2241E"/>
    <w:rsid w:val="7BB23853"/>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202C5"/>
    <w:rsid w:val="7BF542FE"/>
    <w:rsid w:val="7BFF0642"/>
    <w:rsid w:val="7C02679A"/>
    <w:rsid w:val="7C056E44"/>
    <w:rsid w:val="7C0673FD"/>
    <w:rsid w:val="7C0D7F93"/>
    <w:rsid w:val="7C206952"/>
    <w:rsid w:val="7C2D1C60"/>
    <w:rsid w:val="7C3832F5"/>
    <w:rsid w:val="7C3D6253"/>
    <w:rsid w:val="7C42281E"/>
    <w:rsid w:val="7C4F167F"/>
    <w:rsid w:val="7C610C91"/>
    <w:rsid w:val="7C613AEC"/>
    <w:rsid w:val="7C630725"/>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557117"/>
    <w:rsid w:val="7D6351A3"/>
    <w:rsid w:val="7D635C6D"/>
    <w:rsid w:val="7D64087E"/>
    <w:rsid w:val="7D69117D"/>
    <w:rsid w:val="7D6944E2"/>
    <w:rsid w:val="7D696CB2"/>
    <w:rsid w:val="7D7A555A"/>
    <w:rsid w:val="7D7F5298"/>
    <w:rsid w:val="7D8362BA"/>
    <w:rsid w:val="7D8A7D56"/>
    <w:rsid w:val="7D8B4E91"/>
    <w:rsid w:val="7D8B7B11"/>
    <w:rsid w:val="7D8F4406"/>
    <w:rsid w:val="7DA843EE"/>
    <w:rsid w:val="7DAB10BD"/>
    <w:rsid w:val="7DBB2A67"/>
    <w:rsid w:val="7DBF2E7A"/>
    <w:rsid w:val="7DCB462C"/>
    <w:rsid w:val="7DCC7A63"/>
    <w:rsid w:val="7DD7657D"/>
    <w:rsid w:val="7DDA6C39"/>
    <w:rsid w:val="7DE15552"/>
    <w:rsid w:val="7DE16744"/>
    <w:rsid w:val="7DEB2C44"/>
    <w:rsid w:val="7DF1013E"/>
    <w:rsid w:val="7DF464FC"/>
    <w:rsid w:val="7DF97355"/>
    <w:rsid w:val="7DFE63E1"/>
    <w:rsid w:val="7E006A11"/>
    <w:rsid w:val="7E1C55F3"/>
    <w:rsid w:val="7E202566"/>
    <w:rsid w:val="7E222965"/>
    <w:rsid w:val="7E235930"/>
    <w:rsid w:val="7E2E7D3F"/>
    <w:rsid w:val="7E330B2F"/>
    <w:rsid w:val="7E347694"/>
    <w:rsid w:val="7E3B5911"/>
    <w:rsid w:val="7E3F0FF1"/>
    <w:rsid w:val="7E4106C8"/>
    <w:rsid w:val="7E495416"/>
    <w:rsid w:val="7E497873"/>
    <w:rsid w:val="7E4D1860"/>
    <w:rsid w:val="7E570488"/>
    <w:rsid w:val="7E573082"/>
    <w:rsid w:val="7E593C4C"/>
    <w:rsid w:val="7E6102F0"/>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46F5"/>
    <w:rsid w:val="7FD25613"/>
    <w:rsid w:val="7FD277AE"/>
    <w:rsid w:val="7FD307E8"/>
    <w:rsid w:val="7FD30ECE"/>
    <w:rsid w:val="7FD73F04"/>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character" w:customStyle="1" w:styleId="94">
    <w:name w:val="font11"/>
    <w:basedOn w:val="25"/>
    <w:qFormat/>
    <w:uiPriority w:val="0"/>
    <w:rPr>
      <w:rFonts w:hint="default" w:ascii="Times New Roman" w:hAnsi="Times New Roman" w:cs="Times New Roman"/>
      <w:color w:val="000000"/>
      <w:sz w:val="22"/>
      <w:szCs w:val="22"/>
      <w:u w:val="none"/>
    </w:rPr>
  </w:style>
  <w:style w:type="character" w:customStyle="1" w:styleId="95">
    <w:name w:val="font01"/>
    <w:basedOn w:val="25"/>
    <w:qFormat/>
    <w:uiPriority w:val="0"/>
    <w:rPr>
      <w:rFonts w:hint="default" w:ascii="Times New Roman" w:hAnsi="Times New Roman" w:cs="Times New Roman"/>
      <w:color w:val="000000"/>
      <w:sz w:val="22"/>
      <w:szCs w:val="22"/>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6F49A-7B1E-4E87-AADC-03A845DAADF1}">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434</Words>
  <Characters>2474</Characters>
  <Lines>20</Lines>
  <Paragraphs>5</Paragraphs>
  <TotalTime>129</TotalTime>
  <ScaleCrop>false</ScaleCrop>
  <LinksUpToDate>false</LinksUpToDate>
  <CharactersWithSpaces>2903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2023-09-27T14:52:00Z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